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A2" w:rsidRPr="004D69DD" w:rsidRDefault="004C3DA2" w:rsidP="004C3DA2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8D53B0">
        <w:rPr>
          <w:rFonts w:ascii="Calibri" w:hAnsi="Calibri"/>
          <w:b/>
          <w:bCs/>
          <w:sz w:val="28"/>
          <w:szCs w:val="28"/>
        </w:rPr>
        <w:t>Πρόγραμμα Μεταπτυχιακών Σπουδών</w:t>
      </w:r>
      <w:r w:rsidRPr="004D69DD">
        <w:rPr>
          <w:rFonts w:ascii="Calibri" w:hAnsi="Calibri"/>
          <w:bCs/>
          <w:sz w:val="28"/>
          <w:szCs w:val="28"/>
        </w:rPr>
        <w:t xml:space="preserve"> (ΠΜΣ)  με τίτλο</w:t>
      </w:r>
      <w:r w:rsidRPr="004D69DD">
        <w:rPr>
          <w:rFonts w:ascii="Calibri" w:hAnsi="Calibri"/>
          <w:b/>
          <w:sz w:val="28"/>
          <w:szCs w:val="28"/>
        </w:rPr>
        <w:t xml:space="preserve">: </w:t>
      </w:r>
    </w:p>
    <w:p w:rsidR="004C3DA2" w:rsidRPr="008D5F54" w:rsidRDefault="004C3DA2" w:rsidP="004C3DA2">
      <w:pPr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 w:rsidRPr="001212EB">
        <w:rPr>
          <w:rFonts w:ascii="Calibri" w:hAnsi="Calibri"/>
          <w:b/>
          <w:sz w:val="28"/>
          <w:szCs w:val="28"/>
          <w:lang w:val="it-IT"/>
        </w:rPr>
        <w:t>«Φοροτεχνική και Νομοθεσία Επιχειρήσεων</w:t>
      </w:r>
      <w:r w:rsidRPr="008D5F54">
        <w:rPr>
          <w:rFonts w:ascii="Calibri" w:hAnsi="Calibri"/>
          <w:b/>
          <w:sz w:val="28"/>
          <w:szCs w:val="28"/>
          <w:lang w:val="en-US"/>
        </w:rPr>
        <w:t>»</w:t>
      </w:r>
      <w:r w:rsidRPr="001212EB">
        <w:rPr>
          <w:rFonts w:ascii="Calibri" w:hAnsi="Calibri"/>
          <w:b/>
          <w:sz w:val="28"/>
          <w:szCs w:val="28"/>
          <w:lang w:val="it-IT"/>
        </w:rPr>
        <w:t xml:space="preserve"> </w:t>
      </w:r>
    </w:p>
    <w:p w:rsidR="004C3DA2" w:rsidRPr="001212EB" w:rsidRDefault="004C3DA2" w:rsidP="004C3DA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8"/>
          <w:szCs w:val="28"/>
          <w:lang w:val="en-US"/>
        </w:rPr>
      </w:pPr>
      <w:r w:rsidRPr="001212EB">
        <w:rPr>
          <w:rFonts w:ascii="Calibri" w:hAnsi="Calibri"/>
          <w:b/>
          <w:sz w:val="28"/>
          <w:szCs w:val="28"/>
          <w:lang w:val="en-GB"/>
        </w:rPr>
        <w:t>«</w:t>
      </w:r>
      <w:r w:rsidRPr="001212EB">
        <w:rPr>
          <w:rFonts w:ascii="Calibri" w:hAnsi="Calibri"/>
          <w:b/>
          <w:sz w:val="28"/>
          <w:szCs w:val="28"/>
          <w:lang w:val="it-IT"/>
        </w:rPr>
        <w:t xml:space="preserve">MSc in TAX CONSULTANCY AND BUSINESS LEGISLATION </w:t>
      </w:r>
      <w:r w:rsidRPr="001212EB">
        <w:rPr>
          <w:rFonts w:ascii="Calibri" w:hAnsi="Calibri"/>
          <w:b/>
          <w:sz w:val="28"/>
          <w:szCs w:val="28"/>
          <w:lang w:val="en-GB"/>
        </w:rPr>
        <w:t xml:space="preserve">» </w:t>
      </w:r>
    </w:p>
    <w:p w:rsidR="004C3DA2" w:rsidRPr="008D5F54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  <w:lang w:val="en-US"/>
        </w:rPr>
      </w:pPr>
    </w:p>
    <w:p w:rsidR="004C3DA2" w:rsidRPr="0095144D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44D">
        <w:rPr>
          <w:rFonts w:ascii="Calibri" w:hAnsi="Calibri"/>
          <w:szCs w:val="24"/>
        </w:rPr>
        <w:t xml:space="preserve">Το Πρόγραμμα Μεταπτυχιακών Σπουδών </w:t>
      </w:r>
      <w:r w:rsidRPr="001212EB">
        <w:rPr>
          <w:rFonts w:ascii="Calibri" w:hAnsi="Calibri"/>
          <w:szCs w:val="24"/>
        </w:rPr>
        <w:t>«Φοροτεχνική και Νομοθεσία Επιχειρήσεων»</w:t>
      </w:r>
      <w:r>
        <w:rPr>
          <w:rFonts w:ascii="Calibri" w:hAnsi="Calibri"/>
          <w:szCs w:val="24"/>
        </w:rPr>
        <w:t xml:space="preserve"> </w:t>
      </w:r>
      <w:r w:rsidRPr="0095144D">
        <w:rPr>
          <w:rFonts w:ascii="Calibri" w:hAnsi="Calibri"/>
          <w:szCs w:val="24"/>
        </w:rPr>
        <w:t xml:space="preserve">του τμήματος Λογιστικής και Χρηματοοικονομικής του ΤΕΙ Δυτικής Μακεδονίας έχει ως σκοπό την εξειδίκευση </w:t>
      </w:r>
      <w:r w:rsidRPr="009519F1">
        <w:rPr>
          <w:rFonts w:ascii="Calibri" w:hAnsi="Calibri"/>
          <w:szCs w:val="24"/>
        </w:rPr>
        <w:t>την εξειδίκευση επιστημόνων πτυχιούχων Λογιστικών, Χρηματοοικονομικής, Τραπεζικής, Διοίκησης στον τομέα της Φοροτεχνική</w:t>
      </w:r>
      <w:r>
        <w:rPr>
          <w:rFonts w:ascii="Calibri" w:hAnsi="Calibri"/>
          <w:szCs w:val="24"/>
        </w:rPr>
        <w:t>ς</w:t>
      </w:r>
      <w:r w:rsidRPr="009519F1">
        <w:rPr>
          <w:rFonts w:ascii="Calibri" w:hAnsi="Calibri"/>
          <w:szCs w:val="24"/>
        </w:rPr>
        <w:t xml:space="preserve"> και</w:t>
      </w:r>
      <w:r>
        <w:rPr>
          <w:rFonts w:ascii="Calibri" w:hAnsi="Calibri"/>
          <w:szCs w:val="24"/>
        </w:rPr>
        <w:t xml:space="preserve"> της</w:t>
      </w:r>
      <w:r w:rsidRPr="009519F1">
        <w:rPr>
          <w:rFonts w:ascii="Calibri" w:hAnsi="Calibri"/>
          <w:szCs w:val="24"/>
        </w:rPr>
        <w:t xml:space="preserve"> Νομοθεσία</w:t>
      </w:r>
      <w:r>
        <w:rPr>
          <w:rFonts w:ascii="Calibri" w:hAnsi="Calibri"/>
          <w:szCs w:val="24"/>
        </w:rPr>
        <w:t>ς</w:t>
      </w:r>
      <w:r w:rsidRPr="009519F1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των </w:t>
      </w:r>
      <w:r w:rsidRPr="009519F1">
        <w:rPr>
          <w:rFonts w:ascii="Calibri" w:hAnsi="Calibri"/>
          <w:szCs w:val="24"/>
        </w:rPr>
        <w:t>Επιχειρήσεων</w:t>
      </w:r>
      <w:r w:rsidRPr="0095144D">
        <w:rPr>
          <w:rFonts w:ascii="Calibri" w:hAnsi="Calibri"/>
          <w:szCs w:val="24"/>
        </w:rPr>
        <w:t xml:space="preserve">. </w:t>
      </w:r>
    </w:p>
    <w:p w:rsidR="004C3DA2" w:rsidRPr="0095144D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44D">
        <w:rPr>
          <w:rFonts w:ascii="Calibri" w:hAnsi="Calibri"/>
          <w:szCs w:val="24"/>
        </w:rPr>
        <w:t>Οι επιμέρους στόχοι του προγράμματος είναι οι εξής:</w:t>
      </w:r>
    </w:p>
    <w:p w:rsidR="004C3DA2" w:rsidRPr="009519F1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9F1">
        <w:rPr>
          <w:rFonts w:ascii="Calibri" w:hAnsi="Calibri"/>
          <w:szCs w:val="24"/>
        </w:rPr>
        <w:t>• Η  εφαρμογή και επιστημονική κατάρτιση των Ελληνικών Φορολογικών Λογιστικών και Ελεγκτικών Προτύπων στις επιχειρήσεις</w:t>
      </w: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9F1">
        <w:rPr>
          <w:rFonts w:ascii="Calibri" w:hAnsi="Calibri"/>
          <w:szCs w:val="24"/>
        </w:rPr>
        <w:t>•</w:t>
      </w:r>
      <w:r>
        <w:rPr>
          <w:rFonts w:ascii="Calibri" w:hAnsi="Calibri"/>
          <w:szCs w:val="24"/>
        </w:rPr>
        <w:t xml:space="preserve"> </w:t>
      </w:r>
      <w:r w:rsidRPr="009519F1">
        <w:rPr>
          <w:rFonts w:ascii="Calibri" w:hAnsi="Calibri"/>
          <w:szCs w:val="24"/>
        </w:rPr>
        <w:t>Η πλήρη επιστημονική κατανόηση και έρευνα πάνω στα αντικείμενα  και στις σύγχρονες τάσεις  στη Φορολογική Λογιστική και Νομοθεσία  των επιχειρήσεων.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 xml:space="preserve">Οι απόφοιτοι του μεταπτυχιακού Φοροτεχνική και Νομοθεσία Επιχειρήσεων με την επιτυχή ολοκλήρωση των σπουδών τους </w:t>
      </w:r>
      <w:r>
        <w:rPr>
          <w:rFonts w:ascii="Calibri" w:hAnsi="Calibri"/>
          <w:szCs w:val="24"/>
        </w:rPr>
        <w:t>μπορούν</w:t>
      </w:r>
      <w:r w:rsidRPr="00A1314F">
        <w:rPr>
          <w:rFonts w:ascii="Calibri" w:hAnsi="Calibri"/>
          <w:szCs w:val="24"/>
        </w:rPr>
        <w:t>: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συμπληρώνουν φορολογικά έντυπα τόσο των φυσικών όσο και των νομικών προσώπων.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αναλύουν τις εναλλακτικές φορολογικές πρακτικές και να συμβουλεύουν επαρκώς τις επιχειρήσεις και τους ιδιώτες.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τηρούν λογιστικά αρχεία όλων των κατηγοριών σύμφωνα με την κείμενη φορολογία, τα ΕΛΠ, τα Διεθνή Λογιστικά Πρότυπα (ΔΛΠ) και Διεθνή Πρότυπα Ελέγχου (ΔΠΕ).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καταρτίζουν τις χρηματοοικονομικές καταστάσεις σύμφωνα με την κειμένη νομοθεσία και να αναλύουν τις φορολογικές προεκτάσεις των λογιστικών δεδομένων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 xml:space="preserve">• Να συλλέγουν, να καταγράφουν να αναλύουν αλλά και να κρίνουν τη χρηματοοικονομική και φορολογική κατάσταση τόσο των επιχειρήσεων αλλά και των φυσικών προσώπων 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αποκομίσουν εξειδικευμένες δεξιότητες επίλυσης φορολογικών -λογιστικών και ελεγκτικών προβλημάτων, οι οποίες απαιτούνται στην έρευνα και στην καινοτομία προκειμένου να αναπτυχθούν νέες γνώσεις και διαδικασίες στη σχετική επιστήμη.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 xml:space="preserve">• Να διεισδύουν στη θεωρία αλλά και στην πράξη των νέων φορολογικών και ελεγκτικών προτύπων. 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συντάσσουν ενοποιημένες χρηματοοικονομικές καταστάσεις με βάση τόσο τα ΕΛΠ όσο και ΔΛΠ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ελέγχουν τις χρηματοοικονομικές καταστάσεις οι οποίες προβλέπονται τόσο από τα ΕΛΠ όσο και από τα ΔΛΠ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εφαρμόσουν την κοστολόγηση αλλά και τη διοικητική λογιστική στην κατάρτιση των προϋπολογισμών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εφαρμόσουν τις διαδικασίες εσωτερικού και εξωτερικού ελέγχου σε επιχειρήσεις, καθώς και τη νομοθεσία που αφορά σε εφαρμοσμένη λογιστική,  φορολογικά,  εργατικά και εμπορικά θέματα (ιδίως εμπορικών εταιριών).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lastRenderedPageBreak/>
        <w:t>• Να εφαρμόσουν οικονομικές μεθόδους με στόχο την αξιοποίηση των στατιστικών δεδομένων  που αφορούν στην εφαρμοσμένη φορολογική λογιστική και ελεγκτική των επιχειρήσεων.</w:t>
      </w:r>
    </w:p>
    <w:p w:rsidR="004C3DA2" w:rsidRPr="00A1314F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αναπτύξουν τις εφαρμοσμένες δεξιότητες και εξειδικευμένες γνώσεις που ανταποκρίνονται στις ανάγκες των φοροτεχνικών και ελεγκτικών μηχανισμών τόσο στα Νομικά πρόσωπα του Δημόσιου όσο και του Ιδιωτικού τομέα.</w:t>
      </w: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A1314F">
        <w:rPr>
          <w:rFonts w:ascii="Calibri" w:hAnsi="Calibri"/>
          <w:szCs w:val="24"/>
        </w:rPr>
        <w:t>• Να αναπτύξουν τις ερευνητικές δεξιότητες όσο και την κριτική σκέψη στην ανάλυση των φορολογικών και ελεγκτικών προτύπων</w:t>
      </w:r>
      <w:r>
        <w:rPr>
          <w:rFonts w:ascii="Calibri" w:hAnsi="Calibri"/>
          <w:szCs w:val="24"/>
        </w:rPr>
        <w:t>.</w:t>
      </w:r>
    </w:p>
    <w:p w:rsidR="004C3DA2" w:rsidRPr="009519F1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9F1">
        <w:rPr>
          <w:rFonts w:ascii="Calibri" w:hAnsi="Calibri"/>
          <w:szCs w:val="24"/>
        </w:rPr>
        <w:t>•</w:t>
      </w:r>
      <w:r>
        <w:rPr>
          <w:rFonts w:ascii="Calibri" w:hAnsi="Calibri"/>
          <w:szCs w:val="24"/>
        </w:rPr>
        <w:t xml:space="preserve"> </w:t>
      </w:r>
      <w:r w:rsidRPr="009519F1">
        <w:rPr>
          <w:rFonts w:ascii="Calibri" w:hAnsi="Calibri"/>
          <w:szCs w:val="24"/>
        </w:rPr>
        <w:t>Την εφαρμογή σε συνθήκες αγοράς των νομών και των διατάξεων της Φορολογίας, της Λογιστικής αλλά και  του Εσωτερικού  και Εξωτερικού Ελέγχου των επιχειρήσεων.</w:t>
      </w:r>
    </w:p>
    <w:p w:rsidR="004C3DA2" w:rsidRPr="009519F1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9F1">
        <w:rPr>
          <w:rFonts w:ascii="Calibri" w:hAnsi="Calibri"/>
          <w:szCs w:val="24"/>
        </w:rPr>
        <w:t>•</w:t>
      </w:r>
      <w:r>
        <w:rPr>
          <w:rFonts w:ascii="Calibri" w:hAnsi="Calibri"/>
          <w:szCs w:val="24"/>
        </w:rPr>
        <w:t xml:space="preserve"> </w:t>
      </w:r>
      <w:r w:rsidRPr="009519F1">
        <w:rPr>
          <w:rFonts w:ascii="Calibri" w:hAnsi="Calibri"/>
          <w:szCs w:val="24"/>
        </w:rPr>
        <w:t>Την εφαρμογή Συμβουλευτικών πρακτικών στην φορολογία των επιχειρήσεων και φυσικών προσώπων.</w:t>
      </w:r>
    </w:p>
    <w:p w:rsidR="004C3DA2" w:rsidRPr="009519F1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9F1">
        <w:rPr>
          <w:rFonts w:ascii="Calibri" w:hAnsi="Calibri"/>
          <w:szCs w:val="24"/>
        </w:rPr>
        <w:t>•</w:t>
      </w:r>
      <w:r>
        <w:rPr>
          <w:rFonts w:ascii="Calibri" w:hAnsi="Calibri"/>
          <w:szCs w:val="24"/>
        </w:rPr>
        <w:t xml:space="preserve"> </w:t>
      </w:r>
      <w:r w:rsidRPr="009519F1">
        <w:rPr>
          <w:rFonts w:ascii="Calibri" w:hAnsi="Calibri"/>
          <w:szCs w:val="24"/>
        </w:rPr>
        <w:t>Η προετοιμασία για μεταπτυχιακές σπουδές διδακτορικού επιπέδου.</w:t>
      </w:r>
    </w:p>
    <w:p w:rsidR="004C3DA2" w:rsidRPr="009519F1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9F1">
        <w:rPr>
          <w:rFonts w:ascii="Calibri" w:hAnsi="Calibri"/>
          <w:szCs w:val="24"/>
        </w:rPr>
        <w:t>•</w:t>
      </w:r>
      <w:r>
        <w:rPr>
          <w:rFonts w:ascii="Calibri" w:hAnsi="Calibri"/>
          <w:szCs w:val="24"/>
        </w:rPr>
        <w:t xml:space="preserve"> </w:t>
      </w:r>
      <w:r w:rsidRPr="009519F1">
        <w:rPr>
          <w:rFonts w:ascii="Calibri" w:hAnsi="Calibri"/>
          <w:szCs w:val="24"/>
        </w:rPr>
        <w:t>Η κάλυψη των αναγκών σε ανώτατο μεταπτυχιακό επίπεδο για διοικητικά στελέχη επιχειρήσεων τόσο στον ιδιωτικό όσο και στον δημόσιο τομέα.</w:t>
      </w:r>
    </w:p>
    <w:p w:rsidR="004C3DA2" w:rsidRPr="009519F1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9519F1">
        <w:rPr>
          <w:rFonts w:ascii="Calibri" w:hAnsi="Calibri"/>
          <w:szCs w:val="24"/>
        </w:rPr>
        <w:t>•</w:t>
      </w:r>
      <w:r>
        <w:rPr>
          <w:rFonts w:ascii="Calibri" w:hAnsi="Calibri"/>
          <w:szCs w:val="24"/>
        </w:rPr>
        <w:t xml:space="preserve"> </w:t>
      </w:r>
      <w:r w:rsidRPr="009519F1">
        <w:rPr>
          <w:rFonts w:ascii="Calibri" w:hAnsi="Calibri"/>
          <w:szCs w:val="24"/>
        </w:rPr>
        <w:t>Η πλήρης κατανόηση της φορολογικής  λογιστικής όπως η παρακολούθηση και ανάλυση των φορολογικών πρακτικών τόσο σε φυσικά πρόσωπα όσο και σε νομικά αλλά και η εφαρμογή της νομοθεσίας των επιχειρήσεων τόσο από δημοσίους φορείς όσο και από  ιδιωτικούς.</w:t>
      </w: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Ο Δ/</w:t>
      </w:r>
      <w:proofErr w:type="spellStart"/>
      <w:r>
        <w:rPr>
          <w:rFonts w:ascii="Calibri" w:hAnsi="Calibri"/>
          <w:szCs w:val="24"/>
        </w:rPr>
        <w:t>ντης</w:t>
      </w:r>
      <w:proofErr w:type="spellEnd"/>
      <w:r>
        <w:rPr>
          <w:rFonts w:ascii="Calibri" w:hAnsi="Calibri"/>
          <w:szCs w:val="24"/>
        </w:rPr>
        <w:t xml:space="preserve"> </w:t>
      </w: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Δρ</w:t>
      </w:r>
      <w:r w:rsidR="005E49C2">
        <w:rPr>
          <w:rFonts w:ascii="Calibri" w:hAnsi="Calibri"/>
          <w:szCs w:val="24"/>
        </w:rPr>
        <w:t>.</w:t>
      </w:r>
      <w:bookmarkStart w:id="0" w:name="_GoBack"/>
      <w:bookmarkEnd w:id="0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Καρταλης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Νικολαος</w:t>
      </w:r>
      <w:proofErr w:type="spellEnd"/>
    </w:p>
    <w:p w:rsidR="004C3DA2" w:rsidRDefault="004C3DA2" w:rsidP="004C3DA2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ΚΑΘΗΓΗΤΗΣ</w:t>
      </w:r>
    </w:p>
    <w:sectPr w:rsidR="004C3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A2"/>
    <w:rsid w:val="004C3DA2"/>
    <w:rsid w:val="005417BF"/>
    <w:rsid w:val="005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TEI</cp:lastModifiedBy>
  <cp:revision>2</cp:revision>
  <dcterms:created xsi:type="dcterms:W3CDTF">2018-11-29T01:42:00Z</dcterms:created>
  <dcterms:modified xsi:type="dcterms:W3CDTF">2018-11-29T01:43:00Z</dcterms:modified>
</cp:coreProperties>
</file>